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C8B" w:rsidRDefault="005543A9" w:rsidP="005F0C8B">
      <w:pPr>
        <w:tabs>
          <w:tab w:val="left" w:pos="360"/>
        </w:tabs>
        <w:spacing w:after="0" w:line="240" w:lineRule="auto"/>
        <w:ind w:left="270" w:hanging="270"/>
        <w:jc w:val="center"/>
        <w:rPr>
          <w:rFonts w:ascii="Times New Roman" w:eastAsia="Times New Roman" w:hAnsi="Times New Roman" w:cs="Times New Roman"/>
          <w:sz w:val="28"/>
          <w:szCs w:val="28"/>
          <w:lang w:val="sr-Cyrl-RS"/>
        </w:rPr>
        <w:sectPr w:rsidR="005F0C8B" w:rsidSect="005F0C8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Start w:val="7"/>
          </w:footnotePr>
          <w:type w:val="continuous"/>
          <w:pgSz w:w="11907" w:h="16840" w:code="9"/>
          <w:pgMar w:top="1440" w:right="1797" w:bottom="1440" w:left="1797" w:header="720" w:footer="720" w:gutter="0"/>
          <w:pgNumType w:start="1"/>
          <w:cols w:space="720"/>
          <w:titlePg/>
          <w:docGrid w:linePitch="360"/>
        </w:sectPr>
      </w:pPr>
      <w:r w:rsidRPr="007B0D75">
        <w:rPr>
          <w:rFonts w:ascii="Times New Roman" w:eastAsia="Times New Roman" w:hAnsi="Times New Roman" w:cs="Times New Roman"/>
          <w:sz w:val="28"/>
          <w:szCs w:val="28"/>
          <w:lang w:val="sr-Cyrl-RS"/>
        </w:rPr>
        <w:t>ИНФОРМАЦИЈЕ О БИТНИМ ЕЛЕМЕНТИМА АДМИНИСТРАТИВНОГ ПОСТУПКА КОЈИ СЕ УРЕЂУЈЕ ПРОПИСОМ</w:t>
      </w:r>
      <w:r w:rsidRPr="007B0D75">
        <w:rPr>
          <w:rFonts w:ascii="Times New Roman" w:eastAsia="Times New Roman" w:hAnsi="Times New Roman" w:cs="Times New Roman"/>
          <w:sz w:val="28"/>
          <w:szCs w:val="28"/>
          <w:vertAlign w:val="superscript"/>
          <w:lang w:val="sr-Cyrl-RS"/>
        </w:rPr>
        <w:footnoteReference w:id="1"/>
      </w:r>
    </w:p>
    <w:p w:rsidR="005543A9" w:rsidRPr="007B0D75" w:rsidRDefault="005543A9" w:rsidP="005543A9">
      <w:pPr>
        <w:tabs>
          <w:tab w:val="left" w:pos="360"/>
        </w:tabs>
        <w:spacing w:after="0" w:line="240" w:lineRule="auto"/>
        <w:ind w:left="270" w:hanging="270"/>
        <w:jc w:val="center"/>
        <w:rPr>
          <w:rFonts w:ascii="Times New Roman" w:eastAsia="Times New Roman" w:hAnsi="Times New Roman" w:cs="Times New Roman"/>
          <w:sz w:val="28"/>
          <w:szCs w:val="28"/>
          <w:lang w:val="sr-Cyrl-RS"/>
        </w:rPr>
      </w:pPr>
      <w:r w:rsidRPr="007B0D75">
        <w:rPr>
          <w:rFonts w:ascii="Times New Roman" w:eastAsia="Times New Roman" w:hAnsi="Times New Roman" w:cs="Times New Roman"/>
          <w:sz w:val="28"/>
          <w:szCs w:val="28"/>
          <w:lang w:val="sr-Cyrl-RS"/>
        </w:rPr>
        <w:t xml:space="preserve"> </w:t>
      </w:r>
    </w:p>
    <w:p w:rsidR="005543A9" w:rsidRPr="007B0D75" w:rsidRDefault="005543A9" w:rsidP="005543A9">
      <w:pPr>
        <w:tabs>
          <w:tab w:val="left" w:pos="360"/>
        </w:tabs>
        <w:spacing w:after="0" w:line="240" w:lineRule="auto"/>
        <w:ind w:left="270" w:hanging="270"/>
        <w:jc w:val="center"/>
        <w:rPr>
          <w:rFonts w:ascii="Times New Roman" w:eastAsia="Times New Roman" w:hAnsi="Times New Roman" w:cs="Times New Roman"/>
          <w:sz w:val="32"/>
          <w:szCs w:val="32"/>
          <w:lang w:val="sr-Cyrl-RS"/>
        </w:rPr>
      </w:pPr>
    </w:p>
    <w:p w:rsidR="005543A9" w:rsidRPr="007B0D75" w:rsidRDefault="005543A9" w:rsidP="005543A9">
      <w:pPr>
        <w:numPr>
          <w:ilvl w:val="0"/>
          <w:numId w:val="1"/>
        </w:numPr>
        <w:tabs>
          <w:tab w:val="left" w:pos="360"/>
        </w:tabs>
        <w:spacing w:after="0" w:line="254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 ли се нацртом/предлогом прописа:</w:t>
      </w:r>
    </w:p>
    <w:p w:rsidR="005543A9" w:rsidRPr="007B0D75" w:rsidRDefault="005543A9" w:rsidP="005543A9">
      <w:pPr>
        <w:tabs>
          <w:tab w:val="left" w:pos="360"/>
        </w:tabs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уређује нови административни поступак</w:t>
      </w: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</w:rPr>
        <w:t>☒</w:t>
      </w:r>
    </w:p>
    <w:p w:rsidR="005543A9" w:rsidRPr="007B0D75" w:rsidRDefault="005543A9" w:rsidP="005543A9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53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мења постојећи административни поступак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  <w:lang w:val="sr-Latn-RS"/>
        </w:rPr>
        <w:t>☐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</w:p>
    <w:p w:rsidR="005543A9" w:rsidRPr="007B0D75" w:rsidRDefault="005543A9" w:rsidP="005543A9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5543A9" w:rsidRPr="007B0D75" w:rsidRDefault="005543A9" w:rsidP="005543A9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Назив поступка:</w:t>
      </w:r>
    </w:p>
    <w:p w:rsidR="005543A9" w:rsidRPr="007B0D75" w:rsidRDefault="005543A9" w:rsidP="005543A9">
      <w:pPr>
        <w:tabs>
          <w:tab w:val="left" w:pos="360"/>
        </w:tabs>
        <w:spacing w:before="120" w:after="0" w:line="276" w:lineRule="auto"/>
        <w:ind w:left="270" w:hanging="27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bookmarkStart w:id="0" w:name="_Hlk204704676"/>
      <w:r w:rsidRPr="007B0D75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Производња и стављање у промет биљног репродуктивног материјала из органског хетерогеног материјала </w:t>
      </w:r>
    </w:p>
    <w:p w:rsidR="005543A9" w:rsidRPr="007B0D75" w:rsidRDefault="005543A9" w:rsidP="005543A9">
      <w:pPr>
        <w:tabs>
          <w:tab w:val="left" w:pos="360"/>
        </w:tabs>
        <w:spacing w:before="120" w:after="0" w:line="276" w:lineRule="auto"/>
        <w:ind w:left="270" w:hanging="27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bookmarkEnd w:id="0"/>
    <w:p w:rsidR="005543A9" w:rsidRPr="007B0D75" w:rsidRDefault="005543A9" w:rsidP="005543A9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Назив органа, односно организације која ће бити надлежна за спровођење поступка: </w:t>
      </w:r>
    </w:p>
    <w:p w:rsidR="005543A9" w:rsidRPr="007B0D75" w:rsidRDefault="005543A9" w:rsidP="005543A9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Министарство пољопривреде, шумарства и водопроивреде</w:t>
      </w:r>
    </w:p>
    <w:p w:rsidR="005543A9" w:rsidRPr="007B0D75" w:rsidRDefault="005543A9" w:rsidP="005543A9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5543A9" w:rsidRPr="007B0D75" w:rsidRDefault="005543A9" w:rsidP="005543A9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Ниво власти на коме се поступак спроводи (републички, покрајински, локални):</w:t>
      </w:r>
    </w:p>
    <w:p w:rsidR="005543A9" w:rsidRPr="007B0D75" w:rsidRDefault="005543A9" w:rsidP="005543A9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Републички</w:t>
      </w:r>
    </w:p>
    <w:p w:rsidR="005543A9" w:rsidRPr="007B0D75" w:rsidRDefault="005543A9" w:rsidP="005543A9">
      <w:pPr>
        <w:tabs>
          <w:tab w:val="left" w:pos="360"/>
        </w:tabs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5543A9" w:rsidRPr="007B0D75" w:rsidRDefault="005543A9" w:rsidP="005543A9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Calibri" w:eastAsia="Calibri" w:hAnsi="Calibri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Навести члан нацрта/предлога прописа којим је уређен административни поступак:</w:t>
      </w:r>
    </w:p>
    <w:p w:rsidR="005543A9" w:rsidRPr="007B0D75" w:rsidRDefault="005543A9" w:rsidP="005543A9">
      <w:pPr>
        <w:tabs>
          <w:tab w:val="left" w:pos="360"/>
        </w:tabs>
        <w:spacing w:before="120" w:after="0" w:line="276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Члан 1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5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став. 6.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Предлога 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закона</w:t>
      </w:r>
    </w:p>
    <w:p w:rsidR="005543A9" w:rsidRPr="007B0D75" w:rsidRDefault="005543A9" w:rsidP="005543A9">
      <w:pPr>
        <w:tabs>
          <w:tab w:val="left" w:pos="360"/>
        </w:tabs>
        <w:spacing w:before="120" w:after="0" w:line="276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5543A9" w:rsidRPr="007B0D75" w:rsidRDefault="005543A9" w:rsidP="005543A9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Назив акта који се издаје у поступку (уколико се у поступку издаје акт):</w:t>
      </w:r>
    </w:p>
    <w:p w:rsidR="005543A9" w:rsidRPr="007B0D75" w:rsidRDefault="005543A9" w:rsidP="005543A9">
      <w:pPr>
        <w:tabs>
          <w:tab w:val="left" w:pos="360"/>
        </w:tabs>
        <w:spacing w:before="120" w:after="12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Решење</w:t>
      </w:r>
    </w:p>
    <w:p w:rsidR="005543A9" w:rsidRPr="007B0D75" w:rsidRDefault="005543A9" w:rsidP="005543A9">
      <w:pPr>
        <w:tabs>
          <w:tab w:val="left" w:pos="360"/>
        </w:tabs>
        <w:spacing w:before="120" w:after="12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</w:p>
    <w:p w:rsidR="005543A9" w:rsidRPr="007B0D75" w:rsidRDefault="005543A9" w:rsidP="005543A9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Време важења акта (уколико је акт ограниченог дејства):</w:t>
      </w:r>
    </w:p>
    <w:p w:rsidR="005543A9" w:rsidRPr="007B0D75" w:rsidRDefault="005543A9" w:rsidP="005543A9">
      <w:pPr>
        <w:tabs>
          <w:tab w:val="left" w:pos="360"/>
        </w:tabs>
        <w:spacing w:before="120" w:after="12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/</w:t>
      </w:r>
    </w:p>
    <w:p w:rsidR="005543A9" w:rsidRPr="007B0D75" w:rsidRDefault="005543A9" w:rsidP="005543A9">
      <w:pPr>
        <w:tabs>
          <w:tab w:val="left" w:pos="360"/>
        </w:tabs>
        <w:spacing w:before="120" w:after="12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</w:p>
    <w:p w:rsidR="005543A9" w:rsidRPr="007B0D75" w:rsidRDefault="005543A9" w:rsidP="005543A9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Која је сврха поступка?</w:t>
      </w:r>
      <w:r w:rsidR="005F0C8B">
        <w:rPr>
          <w:rStyle w:val="FootnoteReference"/>
          <w:rFonts w:ascii="Times New Roman" w:eastAsia="Calibri" w:hAnsi="Times New Roman" w:cs="Times New Roman"/>
          <w:sz w:val="24"/>
          <w:szCs w:val="24"/>
          <w:lang w:val="sr-Cyrl-RS"/>
        </w:rPr>
        <w:footnoteReference w:customMarkFollows="1" w:id="2"/>
        <w:t>8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</w:t>
      </w:r>
    </w:p>
    <w:p w:rsidR="005543A9" w:rsidRPr="007B0D75" w:rsidRDefault="005543A9" w:rsidP="005543A9">
      <w:p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Органски хетерогени материјал не мора испуњавати уобичајене услове за признавање сорти и категорије сертификације (предосновни, основни, сертификовани и сл.)</w:t>
      </w:r>
      <w:r w:rsidRPr="007B0D75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Ово изузеће омогућава флексибилнији приступ у промету семена органског порекла. Иако су прописи ублажени за </w:t>
      </w:r>
      <w:r w:rsidRPr="007B0D75">
        <w:rPr>
          <w:rFonts w:ascii="Times New Roman" w:eastAsia="Times New Roman" w:hAnsi="Times New Roman" w:cs="Times New Roman"/>
          <w:sz w:val="24"/>
          <w:szCs w:val="24"/>
          <w:lang w:val="sr-Latn-RS"/>
        </w:rPr>
        <w:t>o</w:t>
      </w: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ргански хетерогени материјал</w:t>
      </w:r>
      <w:r w:rsidRPr="007B0D75">
        <w:rPr>
          <w:rFonts w:ascii="Times New Roman" w:eastAsia="Times New Roman" w:hAnsi="Times New Roman" w:cs="Times New Roman"/>
          <w:sz w:val="24"/>
          <w:szCs w:val="24"/>
          <w:lang w:val="sr-Latn-RS"/>
        </w:rPr>
        <w:t>,</w:t>
      </w: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да би се такав материјал ипак легално ставио на тржиште, неопходно је добити решење надлежног органа. То значи да ово </w:t>
      </w: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решење служи као званични документ који формализује то изузеће и потврђује да је материјал заиста хетерогени и подлеже тим посебним правилима.</w:t>
      </w:r>
    </w:p>
    <w:p w:rsidR="005543A9" w:rsidRPr="007B0D75" w:rsidRDefault="005543A9" w:rsidP="005543A9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Ко су субјекти који могу поднети захтев или су у обавези да доставе обавештење/извештај?</w:t>
      </w:r>
    </w:p>
    <w:p w:rsidR="005543A9" w:rsidRPr="007B0D75" w:rsidRDefault="005543A9" w:rsidP="005543A9">
      <w:pPr>
        <w:tabs>
          <w:tab w:val="left" w:pos="360"/>
        </w:tabs>
        <w:spacing w:after="0" w:line="240" w:lineRule="auto"/>
        <w:ind w:left="540" w:hanging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привредни субјекти</w:t>
      </w: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</w:rPr>
        <w:t>☒</w:t>
      </w:r>
    </w:p>
    <w:p w:rsidR="005543A9" w:rsidRPr="007B0D75" w:rsidRDefault="005543A9" w:rsidP="005543A9">
      <w:pPr>
        <w:tabs>
          <w:tab w:val="left" w:pos="360"/>
        </w:tabs>
        <w:spacing w:after="0" w:line="240" w:lineRule="auto"/>
        <w:ind w:left="540" w:hanging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грађани</w:t>
      </w: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</w:rPr>
        <w:t>☐</w:t>
      </w:r>
    </w:p>
    <w:p w:rsidR="005543A9" w:rsidRPr="007B0D75" w:rsidRDefault="005543A9" w:rsidP="005543A9">
      <w:pPr>
        <w:tabs>
          <w:tab w:val="left" w:pos="360"/>
        </w:tabs>
        <w:spacing w:before="120" w:after="0" w:line="276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5543A9" w:rsidRPr="007B0D75" w:rsidRDefault="005543A9" w:rsidP="005543A9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Број поднетих захтева у претходне три године, уколико се ради о поступку који се већ спроводи: </w:t>
      </w:r>
    </w:p>
    <w:p w:rsidR="005543A9" w:rsidRPr="007B0D75" w:rsidRDefault="005543A9" w:rsidP="005543A9">
      <w:pPr>
        <w:tabs>
          <w:tab w:val="left" w:pos="360"/>
        </w:tabs>
        <w:spacing w:before="120" w:after="0" w:line="276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5543A9" w:rsidRPr="007B0D75" w:rsidRDefault="005543A9" w:rsidP="005543A9">
      <w:pPr>
        <w:tabs>
          <w:tab w:val="left" w:pos="360"/>
        </w:tabs>
        <w:spacing w:before="120" w:after="0" w:line="276" w:lineRule="auto"/>
        <w:ind w:left="54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20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2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1 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______/______                20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22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____/_______                 202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3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______/_______</w:t>
      </w:r>
    </w:p>
    <w:p w:rsidR="005543A9" w:rsidRPr="007B0D75" w:rsidRDefault="005543A9" w:rsidP="005543A9">
      <w:pPr>
        <w:tabs>
          <w:tab w:val="left" w:pos="360"/>
        </w:tabs>
        <w:spacing w:before="120" w:after="0" w:line="276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5543A9" w:rsidRPr="007B0D75" w:rsidRDefault="005543A9" w:rsidP="005543A9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 који начин се поступак покреће и спроводи?</w:t>
      </w:r>
    </w:p>
    <w:p w:rsidR="005543A9" w:rsidRPr="007B0D75" w:rsidRDefault="005543A9" w:rsidP="005543A9">
      <w:pPr>
        <w:tabs>
          <w:tab w:val="left" w:pos="360"/>
        </w:tabs>
        <w:spacing w:before="120" w:after="0" w:line="276" w:lineRule="auto"/>
        <w:ind w:left="63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електронски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  <w:lang w:val="sr-Latn-RS"/>
        </w:rPr>
        <w:t>☐</w:t>
      </w:r>
    </w:p>
    <w:p w:rsidR="005543A9" w:rsidRPr="007B0D75" w:rsidRDefault="005543A9" w:rsidP="005543A9">
      <w:pPr>
        <w:tabs>
          <w:tab w:val="left" w:pos="360"/>
        </w:tabs>
        <w:spacing w:before="120" w:after="0" w:line="276" w:lineRule="auto"/>
        <w:ind w:left="63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папирна форма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  <w:lang w:val="sr-Latn-RS"/>
        </w:rPr>
        <w:t>☒</w:t>
      </w:r>
    </w:p>
    <w:p w:rsidR="005543A9" w:rsidRPr="007B0D75" w:rsidRDefault="005543A9" w:rsidP="005543A9">
      <w:pPr>
        <w:tabs>
          <w:tab w:val="left" w:pos="360"/>
        </w:tabs>
        <w:spacing w:before="120" w:after="0" w:line="276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5543A9" w:rsidRPr="007B0D75" w:rsidRDefault="005543A9" w:rsidP="005543A9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 ком року је странка дужна да покрене поступак, уколико је прописан рок? </w:t>
      </w:r>
    </w:p>
    <w:p w:rsidR="005543A9" w:rsidRPr="007B0D75" w:rsidRDefault="005543A9" w:rsidP="005543A9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 стављања у промет биљног репродуктивног материјала из органског хетерогеног материјала.</w:t>
      </w:r>
    </w:p>
    <w:p w:rsidR="005543A9" w:rsidRPr="007B0D75" w:rsidRDefault="005543A9" w:rsidP="005543A9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5543A9" w:rsidRPr="007B0D75" w:rsidRDefault="005543A9" w:rsidP="005543A9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 ли је предвиђена санкција, односно правна последица за непоступање у прописаном року? (уколико јесте, навести санкцију/правну последицу)</w:t>
      </w:r>
    </w:p>
    <w:p w:rsidR="005543A9" w:rsidRPr="007B0D75" w:rsidRDefault="005543A9" w:rsidP="005543A9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5543A9" w:rsidRPr="007B0D75" w:rsidRDefault="005543A9" w:rsidP="005543A9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Правно лице – субјект односно група субјеката казниће се за привредни преступ новчаном казном од 800.000 до 3.000.000 динара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ако ставља на тржиште биљни репродуктивни материјал из органског хетерогеног материјала без решења Министарства – Управе за заштиту биља, а  предузетник новчаном казном од 200.000 до 500.000 динара за прекршај. </w:t>
      </w:r>
    </w:p>
    <w:p w:rsidR="005543A9" w:rsidRPr="007B0D75" w:rsidRDefault="005543A9" w:rsidP="005543A9">
      <w:pPr>
        <w:tabs>
          <w:tab w:val="left" w:pos="360"/>
        </w:tabs>
        <w:spacing w:before="120" w:after="0" w:line="276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5543A9" w:rsidRPr="007B0D75" w:rsidRDefault="005543A9" w:rsidP="005543A9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 ли је прописан образац захтева или је предвиђено његово прописивање?</w:t>
      </w:r>
    </w:p>
    <w:p w:rsidR="005543A9" w:rsidRPr="007B0D75" w:rsidRDefault="005543A9" w:rsidP="005543A9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Правилником ће се ближе прописати образац и посебни захтеви о производњи биљног репродуктивног материјала из органског хетерогеног материјала.</w:t>
      </w:r>
    </w:p>
    <w:p w:rsidR="005543A9" w:rsidRPr="007B0D75" w:rsidRDefault="005543A9" w:rsidP="005543A9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5543A9" w:rsidRPr="007B0D75" w:rsidRDefault="005543A9" w:rsidP="005543A9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 ли је прописан рок за поступање органа по захтеву странке? (навести број дана)</w:t>
      </w:r>
    </w:p>
    <w:p w:rsidR="005543A9" w:rsidRPr="007B0D75" w:rsidRDefault="005543A9" w:rsidP="005543A9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Доношење решења за производњу и стављање у промет биљног репродуктивног материјала из органског хетерогеног материјала је у складу са Законом о управном поступку. У складу са тим, рок за доношење решења је 30 дана од дана подношења захтева. </w:t>
      </w:r>
    </w:p>
    <w:p w:rsidR="005543A9" w:rsidRPr="007B0D75" w:rsidRDefault="005543A9" w:rsidP="005543A9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5543A9" w:rsidRPr="007B0D75" w:rsidRDefault="005543A9" w:rsidP="005543A9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Које податке орган прибавља по службеној дужности и из којих јавних евиденција, са пуним називом регистра из кога се ти подаци прибављају, као и власника података? </w:t>
      </w:r>
    </w:p>
    <w:p w:rsidR="005543A9" w:rsidRPr="007B0D75" w:rsidRDefault="005543A9" w:rsidP="005543A9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/</w:t>
      </w:r>
    </w:p>
    <w:p w:rsidR="005543A9" w:rsidRPr="007B0D75" w:rsidRDefault="005543A9" w:rsidP="005543A9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5543A9" w:rsidRPr="007B0D75" w:rsidRDefault="005543A9" w:rsidP="005543A9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lastRenderedPageBreak/>
        <w:t>Навести јавне исправе и друга документа која</w:t>
      </w:r>
      <w:r w:rsidRPr="007B0D75">
        <w:rPr>
          <w:rFonts w:ascii="Times New Roman" w:eastAsia="Calibri" w:hAnsi="Times New Roman" w:cs="Times New Roman"/>
          <w:sz w:val="24"/>
          <w:lang w:val="sr-Cyrl-RS"/>
        </w:rPr>
        <w:t xml:space="preserve"> 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странка мора да достави уз захтев, уз навођење податка из тих докумената</w:t>
      </w:r>
      <w:r w:rsidRPr="007B0D75">
        <w:rPr>
          <w:rFonts w:ascii="Times New Roman" w:eastAsia="Calibri" w:hAnsi="Times New Roman" w:cs="Times New Roman"/>
          <w:sz w:val="24"/>
          <w:lang w:val="sr-Cyrl-RS"/>
        </w:rPr>
        <w:t xml:space="preserve"> 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који су неопходни за одлучивање у поступку?</w:t>
      </w:r>
    </w:p>
    <w:p w:rsidR="005543A9" w:rsidRPr="007B0D75" w:rsidRDefault="005543A9" w:rsidP="005543A9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Правилником ће се ближе уредити документација која се доставља уз образац за издавање потврде за производњу и стављање у промет биљног репродуктивног материјала из органског хетерогеног материјала.</w:t>
      </w:r>
    </w:p>
    <w:p w:rsidR="005543A9" w:rsidRPr="007B0D75" w:rsidRDefault="005543A9" w:rsidP="005543A9">
      <w:pPr>
        <w:tabs>
          <w:tab w:val="left" w:pos="360"/>
        </w:tabs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5543A9" w:rsidRPr="007B0D75" w:rsidRDefault="005543A9" w:rsidP="005543A9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 који начин орган који је надлежан за спровођење поступка утврђује испуњеност услова?</w:t>
      </w:r>
    </w:p>
    <w:p w:rsidR="005543A9" w:rsidRPr="007B0D75" w:rsidRDefault="005543A9" w:rsidP="005543A9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4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изласком на терен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  <w:lang w:val="sr-Latn-RS"/>
        </w:rPr>
        <w:t>☐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рок за излазак на терен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</w:p>
    <w:p w:rsidR="005543A9" w:rsidRPr="007B0D75" w:rsidRDefault="005543A9" w:rsidP="005543A9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 основу предате документације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  <w:lang w:val="sr-Latn-RS"/>
        </w:rPr>
        <w:t>☒</w:t>
      </w:r>
    </w:p>
    <w:p w:rsidR="005543A9" w:rsidRPr="007B0D75" w:rsidRDefault="005543A9" w:rsidP="005543A9">
      <w:pPr>
        <w:tabs>
          <w:tab w:val="left" w:pos="360"/>
        </w:tabs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5543A9" w:rsidRPr="007B0D75" w:rsidRDefault="005543A9" w:rsidP="005543A9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 ли се у току поступка врши провера знања и/или компетенција лица, у ком року и на који начин?</w:t>
      </w:r>
    </w:p>
    <w:p w:rsidR="005543A9" w:rsidRPr="007B0D75" w:rsidRDefault="005543A9" w:rsidP="005543A9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/</w:t>
      </w:r>
    </w:p>
    <w:p w:rsidR="005543A9" w:rsidRPr="007B0D75" w:rsidRDefault="005543A9" w:rsidP="005543A9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5543A9" w:rsidRPr="007B0D75" w:rsidRDefault="005543A9" w:rsidP="005543A9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 ли се у току поступка врши провера испуњености прописаних захтева прегледом предмета (производа, инструмента, машине и сл.), у ком року и на који начин?</w:t>
      </w:r>
    </w:p>
    <w:p w:rsidR="005543A9" w:rsidRPr="007B0D75" w:rsidRDefault="005543A9" w:rsidP="005543A9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/</w:t>
      </w:r>
    </w:p>
    <w:p w:rsidR="005543A9" w:rsidRPr="007B0D75" w:rsidRDefault="005543A9" w:rsidP="005543A9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5543A9" w:rsidRPr="007B0D75" w:rsidRDefault="005543A9" w:rsidP="005543A9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 ли се предвиђа такса, накнада и други финансијски издаци (цена услуге) и пропис којим се издатак утврђује?</w:t>
      </w:r>
    </w:p>
    <w:p w:rsidR="005543A9" w:rsidRPr="007B0D75" w:rsidRDefault="005543A9" w:rsidP="005543A9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</w:t>
      </w:r>
    </w:p>
    <w:p w:rsidR="005543A9" w:rsidRPr="007B0D75" w:rsidRDefault="005543A9" w:rsidP="005543A9">
      <w:pPr>
        <w:tabs>
          <w:tab w:val="left" w:pos="360"/>
        </w:tabs>
        <w:spacing w:before="120" w:after="0" w:line="276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5543A9" w:rsidRPr="007B0D75" w:rsidRDefault="005543A9" w:rsidP="005543A9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Назив другог органа/организације који учествује у спровођењу поступка и његова активност, уколико у поступку учествује други орган:</w:t>
      </w:r>
    </w:p>
    <w:p w:rsidR="005543A9" w:rsidRPr="007B0D75" w:rsidRDefault="005543A9" w:rsidP="005543A9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/</w:t>
      </w:r>
    </w:p>
    <w:p w:rsidR="005543A9" w:rsidRPr="007B0D75" w:rsidRDefault="005543A9" w:rsidP="005543A9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5543A9" w:rsidRPr="007B0D75" w:rsidRDefault="005543A9" w:rsidP="005543A9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Назив поступака са којима је повезан поступак који се описује (да ли постоји поступак који претходи овом поступку или поступак коме је овај поступак услов као претходно питање):</w:t>
      </w:r>
    </w:p>
    <w:p w:rsidR="005543A9" w:rsidRPr="007B0D75" w:rsidRDefault="005543A9" w:rsidP="005543A9">
      <w:pPr>
        <w:tabs>
          <w:tab w:val="left" w:pos="360"/>
        </w:tabs>
        <w:spacing w:before="120" w:after="12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/</w:t>
      </w:r>
    </w:p>
    <w:p w:rsidR="005543A9" w:rsidRPr="007B0D75" w:rsidRDefault="005543A9" w:rsidP="005543A9">
      <w:pPr>
        <w:tabs>
          <w:tab w:val="left" w:pos="360"/>
        </w:tabs>
        <w:spacing w:before="120" w:after="12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5543A9" w:rsidRPr="007B0D75" w:rsidRDefault="005543A9" w:rsidP="005543A9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 ли је поступком предвиђена двостепеност у одлучивању?  Уколико није, навести члан  и пропис прописа којим је утврђена коначност издатог акта у првом степену.</w:t>
      </w:r>
    </w:p>
    <w:p w:rsidR="005543A9" w:rsidRPr="007B0D75" w:rsidRDefault="005543A9" w:rsidP="005543A9">
      <w:pPr>
        <w:spacing w:after="0" w:line="240" w:lineRule="auto"/>
        <w:ind w:firstLine="27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Решење је коначно и против њега се може покренути управни спор.</w:t>
      </w:r>
    </w:p>
    <w:p w:rsidR="005543A9" w:rsidRPr="007B0D75" w:rsidRDefault="005543A9" w:rsidP="005543A9">
      <w:pPr>
        <w:spacing w:after="0" w:line="240" w:lineRule="auto"/>
        <w:ind w:firstLine="27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5543A9" w:rsidRPr="007B0D75" w:rsidRDefault="005543A9" w:rsidP="005543A9">
      <w:pPr>
        <w:spacing w:after="0" w:line="240" w:lineRule="auto"/>
        <w:ind w:firstLine="27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5543A9" w:rsidRDefault="005543A9" w:rsidP="005543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5543A9" w:rsidRDefault="005543A9" w:rsidP="005543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5543A9" w:rsidRPr="007B0D75" w:rsidRDefault="005543A9" w:rsidP="005543A9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213231602"/>
    </w:p>
    <w:bookmarkEnd w:id="2"/>
    <w:p w:rsidR="005543A9" w:rsidRPr="007B0D75" w:rsidRDefault="005543A9" w:rsidP="005543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43A9" w:rsidRPr="007B0D75" w:rsidRDefault="005543A9" w:rsidP="005543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36480" w:rsidRDefault="00136480"/>
    <w:sectPr w:rsidR="00136480" w:rsidSect="005F0C8B">
      <w:type w:val="continuous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3A9" w:rsidRDefault="005543A9" w:rsidP="005543A9">
      <w:pPr>
        <w:spacing w:after="0" w:line="240" w:lineRule="auto"/>
      </w:pPr>
      <w:r>
        <w:separator/>
      </w:r>
    </w:p>
  </w:endnote>
  <w:endnote w:type="continuationSeparator" w:id="0">
    <w:p w:rsidR="005543A9" w:rsidRDefault="005543A9" w:rsidP="00554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3A9" w:rsidRDefault="005543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3A9" w:rsidRDefault="005543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3A9" w:rsidRDefault="005543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3A9" w:rsidRDefault="005543A9" w:rsidP="005543A9">
      <w:pPr>
        <w:spacing w:after="0" w:line="240" w:lineRule="auto"/>
      </w:pPr>
      <w:r>
        <w:separator/>
      </w:r>
    </w:p>
  </w:footnote>
  <w:footnote w:type="continuationSeparator" w:id="0">
    <w:p w:rsidR="005543A9" w:rsidRDefault="005543A9" w:rsidP="005543A9">
      <w:pPr>
        <w:spacing w:after="0" w:line="240" w:lineRule="auto"/>
      </w:pPr>
      <w:r>
        <w:continuationSeparator/>
      </w:r>
    </w:p>
  </w:footnote>
  <w:footnote w:id="1">
    <w:p w:rsidR="005543A9" w:rsidRDefault="005543A9" w:rsidP="005543A9">
      <w:pPr>
        <w:pStyle w:val="FootnoteText"/>
        <w:rPr>
          <w:rFonts w:ascii="Times New Roman" w:hAnsi="Times New Roman"/>
          <w:sz w:val="18"/>
          <w:szCs w:val="18"/>
          <w:lang w:val="sr-Cyrl-RS"/>
        </w:rPr>
      </w:pPr>
      <w:r>
        <w:rPr>
          <w:rStyle w:val="FootnoteReference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sr-Cyrl-RS"/>
        </w:rPr>
        <w:t xml:space="preserve">Чланом 10. Закона о Регистру административних поступака („Службени гласник РС”, број 44/21), прописано је да у поступку доношења прописа на основу ког ће се поступак уписивати у Регистар, обвезник уписа у образложењу прописа наводи опис поступка, све његове битне елементе, сврху поступка као и на који начин ће се поступак спроводити од његовог почетка до краја. </w:t>
      </w:r>
    </w:p>
  </w:footnote>
  <w:footnote w:id="2">
    <w:p w:rsidR="005F0C8B" w:rsidRDefault="005F0C8B" w:rsidP="005543A9">
      <w:pPr>
        <w:pStyle w:val="FootnoteText"/>
        <w:rPr>
          <w:rFonts w:ascii="Times New Roman" w:hAnsi="Times New Roman"/>
          <w:sz w:val="18"/>
          <w:szCs w:val="18"/>
          <w:lang w:val="sr-Cyrl-RS"/>
        </w:rPr>
      </w:pPr>
      <w:r>
        <w:rPr>
          <w:rStyle w:val="FootnoteReference"/>
        </w:rPr>
        <w:t>8</w:t>
      </w:r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Сврха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поступка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пружа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одговор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на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питање</w:t>
      </w:r>
      <w:proofErr w:type="spellEnd"/>
      <w:r>
        <w:rPr>
          <w:rFonts w:ascii="Times New Roman" w:hAnsi="Times New Roman"/>
          <w:sz w:val="18"/>
          <w:szCs w:val="18"/>
        </w:rPr>
        <w:t xml:space="preserve"> ЗАШТО </w:t>
      </w:r>
      <w:proofErr w:type="spellStart"/>
      <w:r>
        <w:rPr>
          <w:rFonts w:ascii="Times New Roman" w:hAnsi="Times New Roman"/>
          <w:sz w:val="18"/>
          <w:szCs w:val="18"/>
        </w:rPr>
        <w:t>је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одређени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поступак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прописан</w:t>
      </w:r>
      <w:proofErr w:type="spellEnd"/>
      <w:r>
        <w:rPr>
          <w:rFonts w:ascii="Times New Roman" w:hAnsi="Times New Roman"/>
          <w:sz w:val="18"/>
          <w:szCs w:val="18"/>
        </w:rPr>
        <w:t xml:space="preserve">, </w:t>
      </w:r>
      <w:proofErr w:type="spellStart"/>
      <w:r>
        <w:rPr>
          <w:rFonts w:ascii="Times New Roman" w:hAnsi="Times New Roman"/>
          <w:sz w:val="18"/>
          <w:szCs w:val="18"/>
        </w:rPr>
        <w:t>односно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одговоре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на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питања</w:t>
      </w:r>
      <w:proofErr w:type="spellEnd"/>
      <w:r>
        <w:rPr>
          <w:rFonts w:ascii="Times New Roman" w:hAnsi="Times New Roman"/>
          <w:sz w:val="18"/>
          <w:szCs w:val="18"/>
        </w:rPr>
        <w:t>: „</w:t>
      </w:r>
      <w:proofErr w:type="spellStart"/>
      <w:r>
        <w:rPr>
          <w:rFonts w:ascii="Times New Roman" w:hAnsi="Times New Roman"/>
          <w:sz w:val="18"/>
          <w:szCs w:val="18"/>
        </w:rPr>
        <w:t>Који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проблем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се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решава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увођењем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поступка</w:t>
      </w:r>
      <w:proofErr w:type="spellEnd"/>
      <w:r>
        <w:rPr>
          <w:rFonts w:ascii="Times New Roman" w:hAnsi="Times New Roman"/>
          <w:sz w:val="18"/>
          <w:szCs w:val="18"/>
        </w:rPr>
        <w:t>/</w:t>
      </w:r>
      <w:proofErr w:type="spellStart"/>
      <w:r>
        <w:rPr>
          <w:rFonts w:ascii="Times New Roman" w:hAnsi="Times New Roman"/>
          <w:sz w:val="18"/>
          <w:szCs w:val="18"/>
        </w:rPr>
        <w:t>Које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право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се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омогућава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увођењем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поступка</w:t>
      </w:r>
      <w:proofErr w:type="spellEnd"/>
      <w:proofErr w:type="gramStart"/>
      <w:r>
        <w:rPr>
          <w:rFonts w:ascii="Times New Roman" w:hAnsi="Times New Roman"/>
          <w:sz w:val="18"/>
          <w:szCs w:val="18"/>
        </w:rPr>
        <w:t xml:space="preserve">“ </w:t>
      </w:r>
      <w:proofErr w:type="spellStart"/>
      <w:r>
        <w:rPr>
          <w:rFonts w:ascii="Times New Roman" w:hAnsi="Times New Roman"/>
          <w:sz w:val="18"/>
          <w:szCs w:val="18"/>
        </w:rPr>
        <w:t>или</w:t>
      </w:r>
      <w:proofErr w:type="spellEnd"/>
      <w:proofErr w:type="gramEnd"/>
      <w:r>
        <w:rPr>
          <w:rFonts w:ascii="Times New Roman" w:hAnsi="Times New Roman"/>
          <w:sz w:val="18"/>
          <w:szCs w:val="18"/>
        </w:rPr>
        <w:t xml:space="preserve"> „</w:t>
      </w:r>
      <w:proofErr w:type="spellStart"/>
      <w:r>
        <w:rPr>
          <w:rFonts w:ascii="Times New Roman" w:hAnsi="Times New Roman"/>
          <w:sz w:val="18"/>
          <w:szCs w:val="18"/>
        </w:rPr>
        <w:t>Који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је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циљ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поступка</w:t>
      </w:r>
      <w:proofErr w:type="spellEnd"/>
      <w:r>
        <w:rPr>
          <w:rFonts w:ascii="Times New Roman" w:hAnsi="Times New Roman"/>
          <w:sz w:val="18"/>
          <w:szCs w:val="18"/>
        </w:rPr>
        <w:t xml:space="preserve">“, </w:t>
      </w:r>
      <w:proofErr w:type="spellStart"/>
      <w:r>
        <w:rPr>
          <w:rFonts w:ascii="Times New Roman" w:hAnsi="Times New Roman"/>
          <w:sz w:val="18"/>
          <w:szCs w:val="18"/>
        </w:rPr>
        <w:t>На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пример</w:t>
      </w:r>
      <w:proofErr w:type="spellEnd"/>
      <w:r>
        <w:rPr>
          <w:rFonts w:ascii="Times New Roman" w:hAnsi="Times New Roman"/>
          <w:sz w:val="18"/>
          <w:szCs w:val="18"/>
        </w:rPr>
        <w:t xml:space="preserve">, </w:t>
      </w:r>
      <w:proofErr w:type="spellStart"/>
      <w:r>
        <w:rPr>
          <w:rFonts w:ascii="Times New Roman" w:hAnsi="Times New Roman"/>
          <w:sz w:val="18"/>
          <w:szCs w:val="18"/>
        </w:rPr>
        <w:t>одговором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треба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јасно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образложити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зашто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је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нека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дозвола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уведена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као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обавезна</w:t>
      </w:r>
      <w:proofErr w:type="spellEnd"/>
      <w:r>
        <w:rPr>
          <w:rFonts w:ascii="Times New Roman" w:hAnsi="Times New Roman"/>
          <w:sz w:val="18"/>
          <w:szCs w:val="18"/>
        </w:rPr>
        <w:t xml:space="preserve"> и </w:t>
      </w:r>
      <w:proofErr w:type="spellStart"/>
      <w:r>
        <w:rPr>
          <w:rFonts w:ascii="Times New Roman" w:hAnsi="Times New Roman"/>
          <w:sz w:val="18"/>
          <w:szCs w:val="18"/>
        </w:rPr>
        <w:t>зашто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привредни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субјект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не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би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могао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да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обавља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делатност</w:t>
      </w:r>
      <w:proofErr w:type="spellEnd"/>
      <w:r>
        <w:rPr>
          <w:rFonts w:ascii="Times New Roman" w:hAnsi="Times New Roman"/>
          <w:sz w:val="18"/>
          <w:szCs w:val="18"/>
        </w:rPr>
        <w:t xml:space="preserve"> и </w:t>
      </w:r>
      <w:proofErr w:type="spellStart"/>
      <w:r>
        <w:rPr>
          <w:rFonts w:ascii="Times New Roman" w:hAnsi="Times New Roman"/>
          <w:sz w:val="18"/>
          <w:szCs w:val="18"/>
        </w:rPr>
        <w:t>без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те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дозволе</w:t>
      </w:r>
      <w:proofErr w:type="spellEnd"/>
      <w:r>
        <w:rPr>
          <w:rFonts w:ascii="Times New Roman" w:hAnsi="Times New Roman"/>
          <w:sz w:val="18"/>
          <w:szCs w:val="18"/>
        </w:rPr>
        <w:t xml:space="preserve">, </w:t>
      </w:r>
      <w:proofErr w:type="spellStart"/>
      <w:r>
        <w:rPr>
          <w:rFonts w:ascii="Times New Roman" w:hAnsi="Times New Roman"/>
          <w:sz w:val="18"/>
          <w:szCs w:val="18"/>
        </w:rPr>
        <w:t>какви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би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се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поремећаји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на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тржишту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десили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уколико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таква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дозвола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не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би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била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обавезна</w:t>
      </w:r>
      <w:proofErr w:type="spellEnd"/>
      <w:r>
        <w:rPr>
          <w:rFonts w:ascii="Times New Roman" w:hAnsi="Times New Roman"/>
          <w:sz w:val="18"/>
          <w:szCs w:val="18"/>
        </w:rPr>
        <w:t>.</w:t>
      </w:r>
      <w:bookmarkStart w:id="1" w:name="_GoBack"/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3A9" w:rsidRDefault="005543A9" w:rsidP="007D7A2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5543A9" w:rsidRDefault="005543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3A9" w:rsidRDefault="005543A9" w:rsidP="007D7A2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F0C8B">
      <w:rPr>
        <w:rStyle w:val="PageNumber"/>
        <w:noProof/>
      </w:rPr>
      <w:t>2</w:t>
    </w:r>
    <w:r>
      <w:rPr>
        <w:rStyle w:val="PageNumber"/>
      </w:rPr>
      <w:fldChar w:fldCharType="end"/>
    </w:r>
  </w:p>
  <w:p w:rsidR="005543A9" w:rsidRDefault="005543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3A9" w:rsidRDefault="005543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56046"/>
    <w:multiLevelType w:val="hybridMultilevel"/>
    <w:tmpl w:val="90C69E6A"/>
    <w:lvl w:ilvl="0" w:tplc="B058AD3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numStart w:val="7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E2C"/>
    <w:rsid w:val="0000186F"/>
    <w:rsid w:val="0001391A"/>
    <w:rsid w:val="00013AE0"/>
    <w:rsid w:val="00022477"/>
    <w:rsid w:val="00035E2C"/>
    <w:rsid w:val="000457ED"/>
    <w:rsid w:val="000738A3"/>
    <w:rsid w:val="000859A6"/>
    <w:rsid w:val="000A5795"/>
    <w:rsid w:val="000C3636"/>
    <w:rsid w:val="0010778F"/>
    <w:rsid w:val="00136480"/>
    <w:rsid w:val="0014017E"/>
    <w:rsid w:val="0014527E"/>
    <w:rsid w:val="0015273E"/>
    <w:rsid w:val="001601E0"/>
    <w:rsid w:val="00195D46"/>
    <w:rsid w:val="001B59D1"/>
    <w:rsid w:val="001E16F0"/>
    <w:rsid w:val="0023346C"/>
    <w:rsid w:val="0023434E"/>
    <w:rsid w:val="00244974"/>
    <w:rsid w:val="00250B15"/>
    <w:rsid w:val="00251EAE"/>
    <w:rsid w:val="002627E0"/>
    <w:rsid w:val="0027659C"/>
    <w:rsid w:val="002B1A12"/>
    <w:rsid w:val="002C3457"/>
    <w:rsid w:val="002C4F41"/>
    <w:rsid w:val="002E6328"/>
    <w:rsid w:val="002E6E56"/>
    <w:rsid w:val="002E73FF"/>
    <w:rsid w:val="00307C93"/>
    <w:rsid w:val="0031529F"/>
    <w:rsid w:val="00315B74"/>
    <w:rsid w:val="0039258D"/>
    <w:rsid w:val="00394B30"/>
    <w:rsid w:val="003979B5"/>
    <w:rsid w:val="003C50FC"/>
    <w:rsid w:val="003C67F4"/>
    <w:rsid w:val="003D0A1B"/>
    <w:rsid w:val="00415F00"/>
    <w:rsid w:val="00436980"/>
    <w:rsid w:val="00456F0C"/>
    <w:rsid w:val="004913C5"/>
    <w:rsid w:val="004B09D0"/>
    <w:rsid w:val="004B4D18"/>
    <w:rsid w:val="004B5A94"/>
    <w:rsid w:val="004C0FD2"/>
    <w:rsid w:val="004D09B4"/>
    <w:rsid w:val="004E0E35"/>
    <w:rsid w:val="00507CB9"/>
    <w:rsid w:val="0053719F"/>
    <w:rsid w:val="005542ED"/>
    <w:rsid w:val="005543A9"/>
    <w:rsid w:val="00572F65"/>
    <w:rsid w:val="005927D0"/>
    <w:rsid w:val="005A63A7"/>
    <w:rsid w:val="005B0ED9"/>
    <w:rsid w:val="005E53AB"/>
    <w:rsid w:val="005F0C8B"/>
    <w:rsid w:val="005F6170"/>
    <w:rsid w:val="00604B75"/>
    <w:rsid w:val="006105CD"/>
    <w:rsid w:val="006142FF"/>
    <w:rsid w:val="00615D09"/>
    <w:rsid w:val="006204C4"/>
    <w:rsid w:val="00625A83"/>
    <w:rsid w:val="0065404E"/>
    <w:rsid w:val="006A1A0C"/>
    <w:rsid w:val="006A6C33"/>
    <w:rsid w:val="006D39D1"/>
    <w:rsid w:val="006D3C40"/>
    <w:rsid w:val="006E0524"/>
    <w:rsid w:val="007175BA"/>
    <w:rsid w:val="00727076"/>
    <w:rsid w:val="0073785A"/>
    <w:rsid w:val="00745B33"/>
    <w:rsid w:val="00785596"/>
    <w:rsid w:val="007969CD"/>
    <w:rsid w:val="007A46FC"/>
    <w:rsid w:val="007A4CE3"/>
    <w:rsid w:val="007A70C8"/>
    <w:rsid w:val="007B6C48"/>
    <w:rsid w:val="007E3538"/>
    <w:rsid w:val="007F5627"/>
    <w:rsid w:val="00812694"/>
    <w:rsid w:val="0084026E"/>
    <w:rsid w:val="00844EF1"/>
    <w:rsid w:val="00871F72"/>
    <w:rsid w:val="008A6B15"/>
    <w:rsid w:val="008A6BB5"/>
    <w:rsid w:val="008D76AC"/>
    <w:rsid w:val="00906FF4"/>
    <w:rsid w:val="0092735D"/>
    <w:rsid w:val="00935687"/>
    <w:rsid w:val="00944BD4"/>
    <w:rsid w:val="009535FA"/>
    <w:rsid w:val="00960467"/>
    <w:rsid w:val="00963FD6"/>
    <w:rsid w:val="00966ADC"/>
    <w:rsid w:val="009B0951"/>
    <w:rsid w:val="009E01A4"/>
    <w:rsid w:val="009E0A38"/>
    <w:rsid w:val="00A00F88"/>
    <w:rsid w:val="00A244DC"/>
    <w:rsid w:val="00A30218"/>
    <w:rsid w:val="00A561DB"/>
    <w:rsid w:val="00A82B08"/>
    <w:rsid w:val="00AB2AD1"/>
    <w:rsid w:val="00AB3347"/>
    <w:rsid w:val="00AD4302"/>
    <w:rsid w:val="00AE64D6"/>
    <w:rsid w:val="00B06ABF"/>
    <w:rsid w:val="00B230D6"/>
    <w:rsid w:val="00B512CA"/>
    <w:rsid w:val="00B97864"/>
    <w:rsid w:val="00BA3196"/>
    <w:rsid w:val="00BA49A3"/>
    <w:rsid w:val="00C00360"/>
    <w:rsid w:val="00C0127D"/>
    <w:rsid w:val="00C426A4"/>
    <w:rsid w:val="00C86F42"/>
    <w:rsid w:val="00CA12DE"/>
    <w:rsid w:val="00CE0AAE"/>
    <w:rsid w:val="00CE29F4"/>
    <w:rsid w:val="00CE5A6E"/>
    <w:rsid w:val="00D128E7"/>
    <w:rsid w:val="00D22A73"/>
    <w:rsid w:val="00D27DDB"/>
    <w:rsid w:val="00D347CC"/>
    <w:rsid w:val="00D412C2"/>
    <w:rsid w:val="00D44434"/>
    <w:rsid w:val="00D619AC"/>
    <w:rsid w:val="00D741B4"/>
    <w:rsid w:val="00D9517F"/>
    <w:rsid w:val="00DC1AFE"/>
    <w:rsid w:val="00DF468A"/>
    <w:rsid w:val="00E12178"/>
    <w:rsid w:val="00E4688B"/>
    <w:rsid w:val="00EB4808"/>
    <w:rsid w:val="00EC6B9A"/>
    <w:rsid w:val="00F45D4C"/>
    <w:rsid w:val="00F57825"/>
    <w:rsid w:val="00F65766"/>
    <w:rsid w:val="00F740A1"/>
    <w:rsid w:val="00F86079"/>
    <w:rsid w:val="00FD501A"/>
    <w:rsid w:val="00FD78A4"/>
    <w:rsid w:val="00FE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C8B198"/>
  <w15:chartTrackingRefBased/>
  <w15:docId w15:val="{1EF924E5-764C-416F-8B9E-D9909CE07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43A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543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543A9"/>
    <w:rPr>
      <w:sz w:val="24"/>
      <w:szCs w:val="24"/>
    </w:rPr>
  </w:style>
  <w:style w:type="paragraph" w:styleId="Footer">
    <w:name w:val="footer"/>
    <w:basedOn w:val="Normal"/>
    <w:link w:val="FooterChar"/>
    <w:rsid w:val="005543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543A9"/>
    <w:rPr>
      <w:sz w:val="24"/>
      <w:szCs w:val="24"/>
    </w:rPr>
  </w:style>
  <w:style w:type="character" w:styleId="PageNumber">
    <w:name w:val="page number"/>
    <w:basedOn w:val="DefaultParagraphFont"/>
    <w:rsid w:val="005543A9"/>
  </w:style>
  <w:style w:type="paragraph" w:styleId="FootnoteText">
    <w:name w:val="footnote text"/>
    <w:basedOn w:val="Normal"/>
    <w:link w:val="FootnoteTextChar"/>
    <w:uiPriority w:val="99"/>
    <w:unhideWhenUsed/>
    <w:rsid w:val="005543A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543A9"/>
    <w:rPr>
      <w:rFonts w:asciiTheme="minorHAnsi" w:eastAsiaTheme="minorHAnsi" w:hAnsiTheme="minorHAnsi" w:cstheme="minorBidi"/>
    </w:rPr>
  </w:style>
  <w:style w:type="character" w:styleId="FootnoteReference">
    <w:name w:val="footnote reference"/>
    <w:uiPriority w:val="99"/>
    <w:unhideWhenUsed/>
    <w:rsid w:val="005543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686</Words>
  <Characters>3909</Characters>
  <Application>Microsoft Office Word</Application>
  <DocSecurity>0</DocSecurity>
  <Lines>32</Lines>
  <Paragraphs>9</Paragraphs>
  <ScaleCrop>false</ScaleCrop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Daktilobiro05</dc:creator>
  <cp:keywords/>
  <dc:description/>
  <cp:lastModifiedBy>Daktilobiro05</cp:lastModifiedBy>
  <cp:revision>3</cp:revision>
  <dcterms:created xsi:type="dcterms:W3CDTF">2025-11-06T12:56:00Z</dcterms:created>
  <dcterms:modified xsi:type="dcterms:W3CDTF">2025-11-06T13:10:00Z</dcterms:modified>
</cp:coreProperties>
</file>